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C79" w:rsidRDefault="002D3C79" w:rsidP="002D3C79">
      <w:pPr>
        <w:spacing w:before="1" w:line="100" w:lineRule="exact"/>
        <w:rPr>
          <w:sz w:val="10"/>
          <w:szCs w:val="10"/>
        </w:rPr>
      </w:pPr>
    </w:p>
    <w:p w:rsidR="002D3C79" w:rsidRDefault="002D3C79" w:rsidP="002D3C79">
      <w:pPr>
        <w:spacing w:line="200" w:lineRule="exact"/>
      </w:pPr>
    </w:p>
    <w:p w:rsidR="002D3C79" w:rsidRDefault="002D3C79" w:rsidP="002D3C79">
      <w:pPr>
        <w:spacing w:line="200" w:lineRule="exact"/>
      </w:pPr>
    </w:p>
    <w:p w:rsidR="002D3C79" w:rsidRPr="002D3C79" w:rsidRDefault="002D3C79" w:rsidP="002D3C79">
      <w:pPr>
        <w:spacing w:before="13"/>
        <w:ind w:left="6870" w:right="117" w:hanging="3851"/>
        <w:jc w:val="right"/>
        <w:rPr>
          <w:sz w:val="36"/>
          <w:szCs w:val="36"/>
          <w:lang w:val="fr-FR"/>
        </w:rPr>
      </w:pPr>
      <w:r w:rsidRPr="005C0F56">
        <w:pict>
          <v:group id="_x0000_s1026" style="position:absolute;left:0;text-align:left;margin-left:70.1pt;margin-top:.25pt;width:472pt;height:45.2pt;z-index:-251656192;mso-position-horizontal-relative:page" coordorigin="1402,5" coordsize="9440,904">
            <v:shape id="_x0000_s1027" style="position:absolute;left:1412;top:15;width:9420;height:413" coordorigin="1412,15" coordsize="9420,413" path="m1412,428r9419,l10831,15r-9419,l1412,428xe" fillcolor="#ccc" stroked="f">
              <v:path arrowok="t"/>
            </v:shape>
            <v:shape id="_x0000_s1028" style="position:absolute;left:1412;top:428;width:9420;height:437" coordorigin="1412,428" coordsize="9420,437" path="m1412,865r9419,l10831,428r-9419,l1412,865xe" fillcolor="#ccc" stroked="f">
              <v:path arrowok="t"/>
            </v:shape>
            <v:shape id="_x0000_s1029" style="position:absolute;left:1412;top:901;width:9420;height:0" coordorigin="1412,901" coordsize="9420,0" path="m1412,901r9419,e" filled="f" strokeweight=".82pt">
              <v:path arrowok="t"/>
            </v:shape>
            <v:shape id="_x0000_s1030" style="position:absolute;left:1412;top:872;width:9420;height:0" coordorigin="1412,872" coordsize="9420,0" path="m1412,872r9419,e" filled="f" strokeweight=".82pt">
              <v:path arrowok="t"/>
            </v:shape>
            <w10:wrap anchorx="page"/>
          </v:group>
        </w:pict>
      </w:r>
      <w:r w:rsidRPr="002D3C79">
        <w:rPr>
          <w:b/>
          <w:sz w:val="36"/>
          <w:szCs w:val="36"/>
          <w:lang w:val="fr-FR"/>
        </w:rPr>
        <w:t>SYSTEMES A MICROCONTROLEURS (30 PERIODES)</w:t>
      </w:r>
    </w:p>
    <w:p w:rsidR="002D3C79" w:rsidRPr="002D3C79" w:rsidRDefault="002D3C79" w:rsidP="002D3C79">
      <w:pPr>
        <w:spacing w:line="200" w:lineRule="exact"/>
        <w:rPr>
          <w:lang w:val="fr-FR"/>
        </w:rPr>
      </w:pPr>
    </w:p>
    <w:p w:rsidR="002D3C79" w:rsidRPr="002D3C79" w:rsidRDefault="002D3C79" w:rsidP="002D3C79">
      <w:pPr>
        <w:spacing w:line="200" w:lineRule="exact"/>
        <w:rPr>
          <w:lang w:val="fr-FR"/>
        </w:rPr>
      </w:pPr>
    </w:p>
    <w:p w:rsidR="002D3C79" w:rsidRPr="002D3C79" w:rsidRDefault="002D3C79" w:rsidP="002D3C79">
      <w:pPr>
        <w:spacing w:before="18" w:line="220" w:lineRule="exact"/>
        <w:rPr>
          <w:sz w:val="22"/>
          <w:szCs w:val="22"/>
          <w:lang w:val="fr-FR"/>
        </w:rPr>
      </w:pPr>
    </w:p>
    <w:p w:rsidR="002D3C79" w:rsidRPr="002D3C79" w:rsidRDefault="002D3C79" w:rsidP="002D3C79">
      <w:pPr>
        <w:spacing w:before="24"/>
        <w:ind w:left="3895" w:right="3914"/>
        <w:jc w:val="center"/>
        <w:rPr>
          <w:sz w:val="28"/>
          <w:szCs w:val="28"/>
          <w:lang w:val="fr-FR"/>
        </w:rPr>
      </w:pPr>
      <w:r w:rsidRPr="002D3C79">
        <w:rPr>
          <w:b/>
          <w:sz w:val="28"/>
          <w:szCs w:val="28"/>
          <w:u w:val="thick" w:color="000000"/>
          <w:lang w:val="fr-FR"/>
        </w:rPr>
        <w:t>CHAPITRE 1</w:t>
      </w:r>
    </w:p>
    <w:p w:rsidR="002D3C79" w:rsidRPr="002D3C79" w:rsidRDefault="002D3C79" w:rsidP="002D3C79">
      <w:pPr>
        <w:spacing w:line="320" w:lineRule="exact"/>
        <w:ind w:left="1675" w:right="1693"/>
        <w:jc w:val="center"/>
        <w:rPr>
          <w:sz w:val="28"/>
          <w:szCs w:val="28"/>
          <w:lang w:val="fr-FR"/>
        </w:rPr>
      </w:pPr>
      <w:r w:rsidRPr="002D3C79">
        <w:rPr>
          <w:b/>
          <w:sz w:val="28"/>
          <w:szCs w:val="28"/>
          <w:lang w:val="fr-FR"/>
        </w:rPr>
        <w:t>ARCHITECTURE DES MICROCONTROLEURS</w:t>
      </w:r>
    </w:p>
    <w:p w:rsidR="002D3C79" w:rsidRPr="002D3C79" w:rsidRDefault="002D3C79" w:rsidP="002D3C79">
      <w:pPr>
        <w:spacing w:before="4" w:line="100" w:lineRule="exact"/>
        <w:rPr>
          <w:sz w:val="11"/>
          <w:szCs w:val="11"/>
          <w:lang w:val="fr-FR"/>
        </w:rPr>
      </w:pP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1.1 Notion de microcontrôleur</w:t>
      </w:r>
    </w:p>
    <w:p w:rsidR="002D3C79" w:rsidRPr="002D3C79" w:rsidRDefault="002D3C79" w:rsidP="002D3C79">
      <w:pPr>
        <w:ind w:left="82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1.1.1    Représentation schématique du microcontrôleur</w:t>
      </w:r>
    </w:p>
    <w:p w:rsidR="002D3C79" w:rsidRPr="002D3C79" w:rsidRDefault="002D3C79" w:rsidP="002D3C79">
      <w:pPr>
        <w:ind w:left="82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1.1.2    Description physique des pattes</w:t>
      </w:r>
    </w:p>
    <w:p w:rsidR="002D3C79" w:rsidRPr="002D3C79" w:rsidRDefault="002D3C79" w:rsidP="002D3C79">
      <w:pPr>
        <w:ind w:left="82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1.1.3    Modes de fonctionnement</w:t>
      </w:r>
    </w:p>
    <w:p w:rsidR="002D3C79" w:rsidRPr="002D3C79" w:rsidRDefault="002D3C79" w:rsidP="002D3C79">
      <w:pPr>
        <w:ind w:left="82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1.1.4    L'organisation mémoire et les registres de contrôle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1.2 Le codage de l’information</w:t>
      </w:r>
    </w:p>
    <w:p w:rsidR="002D3C79" w:rsidRPr="002D3C79" w:rsidRDefault="002D3C79" w:rsidP="002D3C79">
      <w:pPr>
        <w:ind w:left="82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1.2.1    Les codages de l'information par des octets</w:t>
      </w:r>
    </w:p>
    <w:p w:rsidR="002D3C79" w:rsidRPr="002D3C79" w:rsidRDefault="002D3C79" w:rsidP="002D3C79">
      <w:pPr>
        <w:ind w:left="82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1.2.2    La notation hexadécimale</w:t>
      </w:r>
    </w:p>
    <w:p w:rsidR="002D3C79" w:rsidRPr="002D3C79" w:rsidRDefault="002D3C79" w:rsidP="002D3C79">
      <w:pPr>
        <w:ind w:left="82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1.2.3    Le codage des caractères</w:t>
      </w:r>
    </w:p>
    <w:p w:rsidR="002D3C79" w:rsidRPr="001C5E09" w:rsidRDefault="002D3C79" w:rsidP="002D3C79">
      <w:pPr>
        <w:ind w:left="820"/>
        <w:rPr>
          <w:sz w:val="24"/>
          <w:szCs w:val="24"/>
          <w:lang w:val="fr-FR"/>
        </w:rPr>
      </w:pPr>
      <w:r w:rsidRPr="001C5E09">
        <w:rPr>
          <w:sz w:val="24"/>
          <w:szCs w:val="24"/>
          <w:lang w:val="fr-FR"/>
        </w:rPr>
        <w:t>1.2.4    Le codage des nombres : Nombres non signés et Nombres signés (avec signe)</w:t>
      </w:r>
    </w:p>
    <w:p w:rsidR="002D3C79" w:rsidRPr="002D3C79" w:rsidRDefault="002D3C79" w:rsidP="002D3C79">
      <w:pPr>
        <w:ind w:left="82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1.2.5    Décalages d’octets</w:t>
      </w:r>
    </w:p>
    <w:p w:rsidR="002D3C79" w:rsidRPr="002D3C79" w:rsidRDefault="002D3C79" w:rsidP="002D3C79">
      <w:pPr>
        <w:ind w:left="82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1.2.6    Opérations logiques sur les octets</w:t>
      </w:r>
    </w:p>
    <w:p w:rsidR="002D3C79" w:rsidRPr="002D3C79" w:rsidRDefault="002D3C79" w:rsidP="002D3C79">
      <w:pPr>
        <w:spacing w:before="6" w:line="240" w:lineRule="exact"/>
        <w:rPr>
          <w:sz w:val="24"/>
          <w:szCs w:val="24"/>
          <w:lang w:val="fr-FR"/>
        </w:rPr>
      </w:pPr>
    </w:p>
    <w:p w:rsidR="002D3C79" w:rsidRPr="002D3C79" w:rsidRDefault="002D3C79" w:rsidP="002D3C79">
      <w:pPr>
        <w:ind w:left="3895" w:right="3914"/>
        <w:jc w:val="center"/>
        <w:rPr>
          <w:sz w:val="28"/>
          <w:szCs w:val="28"/>
          <w:lang w:val="fr-FR"/>
        </w:rPr>
      </w:pPr>
      <w:r w:rsidRPr="002D3C79">
        <w:rPr>
          <w:b/>
          <w:sz w:val="28"/>
          <w:szCs w:val="28"/>
          <w:u w:val="thick" w:color="000000"/>
          <w:lang w:val="fr-FR"/>
        </w:rPr>
        <w:t>CHAPITRE 2</w:t>
      </w:r>
    </w:p>
    <w:p w:rsidR="002D3C79" w:rsidRPr="002D3C79" w:rsidRDefault="002D3C79" w:rsidP="002D3C79">
      <w:pPr>
        <w:spacing w:line="320" w:lineRule="exact"/>
        <w:ind w:left="2182" w:right="2198"/>
        <w:jc w:val="center"/>
        <w:rPr>
          <w:sz w:val="28"/>
          <w:szCs w:val="28"/>
          <w:lang w:val="fr-FR"/>
        </w:rPr>
      </w:pPr>
      <w:r w:rsidRPr="002D3C79">
        <w:rPr>
          <w:b/>
          <w:sz w:val="28"/>
          <w:szCs w:val="28"/>
          <w:lang w:val="fr-FR"/>
        </w:rPr>
        <w:t>PROGRAMMATION EN ASSEMBLEUR</w:t>
      </w:r>
    </w:p>
    <w:p w:rsidR="002D3C79" w:rsidRPr="002D3C79" w:rsidRDefault="002D3C79" w:rsidP="002D3C79">
      <w:pPr>
        <w:spacing w:before="6" w:line="100" w:lineRule="exact"/>
        <w:rPr>
          <w:sz w:val="11"/>
          <w:szCs w:val="11"/>
          <w:lang w:val="fr-FR"/>
        </w:rPr>
      </w:pP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2.1 Les registres de microcontrôleur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2.2 Les instructions de programmation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2.3 Les modes d’adressage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2.4 Les adressages indexés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2.5 Les opérations d’affectation générale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2.6 Opérations arithmétiques et logiques</w:t>
      </w:r>
    </w:p>
    <w:p w:rsidR="002D3C79" w:rsidRPr="002D3C79" w:rsidRDefault="002D3C79" w:rsidP="002D3C79">
      <w:pPr>
        <w:spacing w:line="260" w:lineRule="exact"/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2.7 Notions sur la programmation en Assembleur</w:t>
      </w:r>
    </w:p>
    <w:p w:rsidR="002D3C79" w:rsidRPr="002D3C79" w:rsidRDefault="002D3C79" w:rsidP="002D3C79">
      <w:pPr>
        <w:spacing w:before="6" w:line="240" w:lineRule="exact"/>
        <w:rPr>
          <w:sz w:val="24"/>
          <w:szCs w:val="24"/>
          <w:lang w:val="fr-FR"/>
        </w:rPr>
      </w:pPr>
    </w:p>
    <w:p w:rsidR="002D3C79" w:rsidRPr="002D3C79" w:rsidRDefault="002D3C79" w:rsidP="002D3C79">
      <w:pPr>
        <w:ind w:left="3895" w:right="3914"/>
        <w:jc w:val="center"/>
        <w:rPr>
          <w:sz w:val="28"/>
          <w:szCs w:val="28"/>
          <w:lang w:val="fr-FR"/>
        </w:rPr>
      </w:pPr>
      <w:r w:rsidRPr="002D3C79">
        <w:rPr>
          <w:b/>
          <w:sz w:val="28"/>
          <w:szCs w:val="28"/>
          <w:u w:val="thick" w:color="000000"/>
          <w:lang w:val="fr-FR"/>
        </w:rPr>
        <w:t>CHAPITRE 3</w:t>
      </w:r>
    </w:p>
    <w:p w:rsidR="002D3C79" w:rsidRPr="002D3C79" w:rsidRDefault="002D3C79" w:rsidP="002D3C79">
      <w:pPr>
        <w:spacing w:before="2"/>
        <w:ind w:left="1641" w:right="1659"/>
        <w:jc w:val="center"/>
        <w:rPr>
          <w:sz w:val="28"/>
          <w:szCs w:val="28"/>
          <w:lang w:val="fr-FR"/>
        </w:rPr>
      </w:pPr>
      <w:r w:rsidRPr="002D3C79">
        <w:rPr>
          <w:b/>
          <w:sz w:val="28"/>
          <w:szCs w:val="28"/>
          <w:lang w:val="fr-FR"/>
        </w:rPr>
        <w:t>LES RUPTURES DE SEQUENCE LOGICIELLES</w:t>
      </w:r>
    </w:p>
    <w:p w:rsidR="002D3C79" w:rsidRPr="002D3C79" w:rsidRDefault="002D3C79" w:rsidP="002D3C79">
      <w:pPr>
        <w:spacing w:before="4" w:line="100" w:lineRule="exact"/>
        <w:rPr>
          <w:sz w:val="11"/>
          <w:szCs w:val="11"/>
          <w:lang w:val="fr-FR"/>
        </w:rPr>
      </w:pP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3.1 Instructions de rupture inconditionnelle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3.2 Instructions de rupture conditionnelle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3.3 Déroulement d’un programme lu par le microcontrôleur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3.4 La pile et le pointeur de pile SP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3.5 Les appels de sous-programme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3.6 Imbrication des sous-programmes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  <w:sectPr w:rsidR="002D3C79" w:rsidRPr="002D3C79">
          <w:headerReference w:type="default" r:id="rId4"/>
          <w:pgSz w:w="12240" w:h="15840"/>
          <w:pgMar w:top="920" w:right="1320" w:bottom="280" w:left="1340" w:header="723" w:footer="959" w:gutter="0"/>
          <w:cols w:space="720"/>
        </w:sectPr>
      </w:pPr>
      <w:r w:rsidRPr="002D3C79">
        <w:rPr>
          <w:sz w:val="24"/>
          <w:szCs w:val="24"/>
          <w:lang w:val="fr-FR"/>
        </w:rPr>
        <w:t>3.7 Ecriture d’un sous-programme</w:t>
      </w:r>
    </w:p>
    <w:p w:rsidR="002D3C79" w:rsidRPr="002D3C79" w:rsidRDefault="002D3C79" w:rsidP="002D3C79">
      <w:pPr>
        <w:spacing w:line="200" w:lineRule="exact"/>
        <w:rPr>
          <w:lang w:val="fr-FR"/>
        </w:rPr>
      </w:pPr>
    </w:p>
    <w:p w:rsidR="002D3C79" w:rsidRPr="002D3C79" w:rsidRDefault="002D3C79" w:rsidP="002D3C79">
      <w:pPr>
        <w:spacing w:before="8" w:line="280" w:lineRule="exact"/>
        <w:rPr>
          <w:sz w:val="28"/>
          <w:szCs w:val="28"/>
          <w:lang w:val="fr-FR"/>
        </w:rPr>
      </w:pPr>
    </w:p>
    <w:p w:rsidR="002D3C79" w:rsidRPr="002D3C79" w:rsidRDefault="002D3C79" w:rsidP="002D3C79">
      <w:pPr>
        <w:spacing w:before="24"/>
        <w:ind w:left="3895" w:right="3894"/>
        <w:jc w:val="center"/>
        <w:rPr>
          <w:sz w:val="28"/>
          <w:szCs w:val="28"/>
          <w:lang w:val="fr-FR"/>
        </w:rPr>
      </w:pPr>
      <w:r w:rsidRPr="002D3C79">
        <w:rPr>
          <w:b/>
          <w:sz w:val="28"/>
          <w:szCs w:val="28"/>
          <w:u w:val="thick" w:color="000000"/>
          <w:lang w:val="fr-FR"/>
        </w:rPr>
        <w:t>CHAPITRE 4</w:t>
      </w:r>
    </w:p>
    <w:p w:rsidR="002D3C79" w:rsidRPr="002D3C79" w:rsidRDefault="002D3C79" w:rsidP="002D3C79">
      <w:pPr>
        <w:spacing w:before="2"/>
        <w:ind w:left="1828" w:right="1827"/>
        <w:jc w:val="center"/>
        <w:rPr>
          <w:sz w:val="28"/>
          <w:szCs w:val="28"/>
          <w:lang w:val="fr-FR"/>
        </w:rPr>
      </w:pPr>
      <w:r w:rsidRPr="002D3C79">
        <w:rPr>
          <w:b/>
          <w:sz w:val="28"/>
          <w:szCs w:val="28"/>
          <w:lang w:val="fr-FR"/>
        </w:rPr>
        <w:t>LES PORTS D’ENTREE/ SORTIE LOGIQUES</w:t>
      </w:r>
    </w:p>
    <w:p w:rsidR="002D3C79" w:rsidRPr="002D3C79" w:rsidRDefault="002D3C79" w:rsidP="002D3C79">
      <w:pPr>
        <w:spacing w:before="4" w:line="100" w:lineRule="exact"/>
        <w:rPr>
          <w:sz w:val="11"/>
          <w:szCs w:val="11"/>
          <w:lang w:val="fr-FR"/>
        </w:rPr>
      </w:pP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4.1 Propriétés communes des ports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4.2 Différenciation des ports : déclenchement d’interruptions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4.3 Le partage des pattes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4.4 Exemples d’utilisation des ports</w:t>
      </w:r>
    </w:p>
    <w:p w:rsidR="002D3C79" w:rsidRPr="002D3C79" w:rsidRDefault="002D3C79" w:rsidP="002D3C79">
      <w:pPr>
        <w:spacing w:before="6" w:line="240" w:lineRule="exact"/>
        <w:rPr>
          <w:sz w:val="24"/>
          <w:szCs w:val="24"/>
          <w:lang w:val="fr-FR"/>
        </w:rPr>
      </w:pPr>
    </w:p>
    <w:p w:rsidR="002D3C79" w:rsidRPr="002D3C79" w:rsidRDefault="002D3C79" w:rsidP="002D3C79">
      <w:pPr>
        <w:ind w:left="3895" w:right="3894"/>
        <w:jc w:val="center"/>
        <w:rPr>
          <w:sz w:val="28"/>
          <w:szCs w:val="28"/>
          <w:lang w:val="fr-FR"/>
        </w:rPr>
      </w:pPr>
      <w:r w:rsidRPr="002D3C79">
        <w:rPr>
          <w:b/>
          <w:sz w:val="28"/>
          <w:szCs w:val="28"/>
          <w:u w:val="thick" w:color="000000"/>
          <w:lang w:val="fr-FR"/>
        </w:rPr>
        <w:t>CHAPITRE 5</w:t>
      </w:r>
    </w:p>
    <w:p w:rsidR="002D3C79" w:rsidRPr="002D3C79" w:rsidRDefault="002D3C79" w:rsidP="002D3C79">
      <w:pPr>
        <w:spacing w:line="320" w:lineRule="exact"/>
        <w:ind w:left="3130" w:right="3127"/>
        <w:jc w:val="center"/>
        <w:rPr>
          <w:sz w:val="28"/>
          <w:szCs w:val="28"/>
          <w:lang w:val="fr-FR"/>
        </w:rPr>
      </w:pPr>
      <w:r w:rsidRPr="002D3C79">
        <w:rPr>
          <w:b/>
          <w:sz w:val="28"/>
          <w:szCs w:val="28"/>
          <w:lang w:val="fr-FR"/>
        </w:rPr>
        <w:t>LES AUTRES MODULES</w:t>
      </w:r>
    </w:p>
    <w:p w:rsidR="002D3C79" w:rsidRPr="002D3C79" w:rsidRDefault="002D3C79" w:rsidP="002D3C79">
      <w:pPr>
        <w:spacing w:before="6" w:line="100" w:lineRule="exact"/>
        <w:rPr>
          <w:sz w:val="11"/>
          <w:szCs w:val="11"/>
          <w:lang w:val="fr-FR"/>
        </w:rPr>
      </w:pPr>
    </w:p>
    <w:p w:rsidR="002D3C79" w:rsidRPr="001C5E09" w:rsidRDefault="002D3C79" w:rsidP="002D3C79">
      <w:pPr>
        <w:ind w:left="100"/>
        <w:rPr>
          <w:sz w:val="24"/>
          <w:szCs w:val="24"/>
          <w:lang w:val="fr-FR"/>
        </w:rPr>
      </w:pPr>
      <w:r w:rsidRPr="001C5E09">
        <w:rPr>
          <w:sz w:val="24"/>
          <w:szCs w:val="24"/>
          <w:lang w:val="fr-FR"/>
        </w:rPr>
        <w:t>5.1 Les ruptures de séquence matérielles : interruptions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 xml:space="preserve">5.2 Le </w:t>
      </w:r>
      <w:proofErr w:type="spellStart"/>
      <w:r w:rsidRPr="002D3C79">
        <w:rPr>
          <w:sz w:val="24"/>
          <w:szCs w:val="24"/>
          <w:lang w:val="fr-FR"/>
        </w:rPr>
        <w:t>timer</w:t>
      </w:r>
      <w:proofErr w:type="spellEnd"/>
      <w:r>
        <w:rPr>
          <w:sz w:val="24"/>
          <w:szCs w:val="24"/>
          <w:lang w:val="fr-FR"/>
        </w:rPr>
        <w:t xml:space="preserve"> 0.</w:t>
      </w:r>
    </w:p>
    <w:p w:rsidR="002D3C79" w:rsidRPr="002D3C79" w:rsidRDefault="002D3C79" w:rsidP="002D3C79">
      <w:pPr>
        <w:ind w:left="100"/>
        <w:rPr>
          <w:sz w:val="24"/>
          <w:szCs w:val="24"/>
          <w:lang w:val="fr-FR"/>
        </w:rPr>
      </w:pPr>
      <w:r w:rsidRPr="002D3C79">
        <w:rPr>
          <w:sz w:val="24"/>
          <w:szCs w:val="24"/>
          <w:lang w:val="fr-FR"/>
        </w:rPr>
        <w:t>5.3 Les convertisseurs analogiques numériques</w:t>
      </w:r>
    </w:p>
    <w:p w:rsidR="002D3C79" w:rsidRDefault="002D3C79" w:rsidP="002D3C79">
      <w:pPr>
        <w:ind w:left="100"/>
        <w:rPr>
          <w:sz w:val="24"/>
          <w:szCs w:val="24"/>
          <w:lang w:val="fr-FR"/>
        </w:rPr>
      </w:pPr>
    </w:p>
    <w:p w:rsidR="002D3C79" w:rsidRPr="002D3C79" w:rsidRDefault="002D3C79" w:rsidP="002D3C79">
      <w:pPr>
        <w:pBdr>
          <w:bottom w:val="single" w:sz="4" w:space="1" w:color="auto"/>
        </w:pBdr>
        <w:ind w:left="100"/>
        <w:rPr>
          <w:sz w:val="24"/>
          <w:szCs w:val="24"/>
          <w:lang w:val="fr-FR"/>
        </w:rPr>
        <w:sectPr w:rsidR="002D3C79" w:rsidRPr="002D3C79">
          <w:pgSz w:w="12240" w:h="15840"/>
          <w:pgMar w:top="920" w:right="1340" w:bottom="280" w:left="1340" w:header="723" w:footer="959" w:gutter="0"/>
          <w:cols w:space="720"/>
        </w:sectPr>
      </w:pPr>
    </w:p>
    <w:p w:rsidR="002D3C79" w:rsidRPr="002D3C79" w:rsidRDefault="002D3C79" w:rsidP="002D3C79">
      <w:pPr>
        <w:spacing w:before="1" w:line="160" w:lineRule="exact"/>
        <w:rPr>
          <w:sz w:val="16"/>
          <w:szCs w:val="16"/>
          <w:lang w:val="fr-FR"/>
        </w:rPr>
      </w:pPr>
    </w:p>
    <w:p w:rsidR="002D3C79" w:rsidRPr="002D3C79" w:rsidRDefault="002D3C79" w:rsidP="002D3C79">
      <w:pPr>
        <w:spacing w:line="200" w:lineRule="exact"/>
        <w:rPr>
          <w:lang w:val="fr-FR"/>
        </w:rPr>
      </w:pPr>
    </w:p>
    <w:p w:rsidR="002D3C79" w:rsidRPr="002D3C79" w:rsidRDefault="002D3C79" w:rsidP="002D3C79">
      <w:pPr>
        <w:spacing w:line="200" w:lineRule="exact"/>
        <w:rPr>
          <w:lang w:val="fr-FR"/>
        </w:rPr>
      </w:pPr>
    </w:p>
    <w:p w:rsidR="002D3C79" w:rsidRPr="002D3C79" w:rsidRDefault="002D3C79" w:rsidP="002D3C79">
      <w:pPr>
        <w:spacing w:before="18"/>
        <w:rPr>
          <w:sz w:val="32"/>
          <w:szCs w:val="32"/>
          <w:lang w:val="fr-FR"/>
        </w:rPr>
        <w:sectPr w:rsidR="002D3C79" w:rsidRPr="002D3C79">
          <w:headerReference w:type="default" r:id="rId5"/>
          <w:type w:val="continuous"/>
          <w:pgSz w:w="12240" w:h="15840"/>
          <w:pgMar w:top="1440" w:right="1320" w:bottom="280" w:left="1340" w:header="720" w:footer="720" w:gutter="0"/>
          <w:cols w:num="2" w:space="720" w:equalWidth="0">
            <w:col w:w="1506" w:space="1403"/>
            <w:col w:w="6671"/>
          </w:cols>
        </w:sectPr>
      </w:pPr>
    </w:p>
    <w:p w:rsidR="002D3C79" w:rsidRPr="002D3C79" w:rsidRDefault="002D3C79" w:rsidP="002D3C79">
      <w:pPr>
        <w:spacing w:before="2" w:line="120" w:lineRule="exact"/>
        <w:rPr>
          <w:sz w:val="12"/>
          <w:szCs w:val="12"/>
          <w:lang w:val="fr-FR"/>
        </w:rPr>
      </w:pPr>
    </w:p>
    <w:p w:rsidR="002D3C79" w:rsidRPr="001C5E09" w:rsidRDefault="002D3C79" w:rsidP="002D3C79">
      <w:pPr>
        <w:ind w:left="100"/>
        <w:rPr>
          <w:sz w:val="24"/>
          <w:szCs w:val="24"/>
          <w:lang w:val="fr-FR"/>
        </w:rPr>
      </w:pPr>
      <w:r w:rsidRPr="001C5E09">
        <w:rPr>
          <w:sz w:val="24"/>
          <w:szCs w:val="24"/>
          <w:lang w:val="fr-FR"/>
        </w:rPr>
        <w:t>A la fin du cours, l’étudiant doit être capable de :</w:t>
      </w:r>
    </w:p>
    <w:p w:rsidR="002C08C4" w:rsidRPr="002D3C79" w:rsidRDefault="00B4309C">
      <w:pPr>
        <w:rPr>
          <w:lang w:val="fr-FR"/>
        </w:rPr>
      </w:pPr>
    </w:p>
    <w:sectPr w:rsidR="002C08C4" w:rsidRPr="002D3C79" w:rsidSect="00CA1D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AB7" w:rsidRDefault="00B4309C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71pt;margin-top:36.15pt;width:85.6pt;height:11pt;z-index:-251656192;mso-position-horizontal-relative:page;mso-position-vertical-relative:page" filled="f" stroked="f">
          <v:textbox inset="0,0,0,0">
            <w:txbxContent>
              <w:p w:rsidR="00515AB7" w:rsidRDefault="00B4309C">
                <w:pPr>
                  <w:spacing w:line="200" w:lineRule="exact"/>
                  <w:ind w:left="20" w:right="-27"/>
                  <w:rPr>
                    <w:sz w:val="18"/>
                    <w:szCs w:val="18"/>
                  </w:rPr>
                </w:pPr>
                <w:r>
                  <w:rPr>
                    <w:b/>
                    <w:sz w:val="18"/>
                    <w:szCs w:val="18"/>
                  </w:rPr>
                  <w:t xml:space="preserve">LT </w:t>
                </w:r>
                <w:proofErr w:type="spellStart"/>
                <w:r>
                  <w:rPr>
                    <w:b/>
                    <w:sz w:val="18"/>
                    <w:szCs w:val="18"/>
                  </w:rPr>
                  <w:t>Electromécanique</w:t>
                </w:r>
                <w:proofErr w:type="spellEnd"/>
              </w:p>
            </w:txbxContent>
          </v:textbox>
          <w10:wrap anchorx="page" anchory="page"/>
        </v:shape>
      </w:pict>
    </w:r>
    <w:r>
      <w:pict>
        <v:shape id="_x0000_s3074" type="#_x0000_t202" style="position:absolute;margin-left:389.65pt;margin-top:36.15pt;width:151.25pt;height:11pt;z-index:-251655168;mso-position-horizontal-relative:page;mso-position-vertical-relative:page" filled="f" stroked="f">
          <v:textbox inset="0,0,0,0">
            <w:txbxContent>
              <w:p w:rsidR="00515AB7" w:rsidRDefault="00B4309C">
                <w:pPr>
                  <w:spacing w:line="200" w:lineRule="exact"/>
                  <w:ind w:left="20" w:right="-27"/>
                  <w:rPr>
                    <w:sz w:val="18"/>
                    <w:szCs w:val="18"/>
                  </w:rPr>
                </w:pPr>
                <w:proofErr w:type="spellStart"/>
                <w:proofErr w:type="gramStart"/>
                <w:r>
                  <w:rPr>
                    <w:b/>
                    <w:sz w:val="18"/>
                    <w:szCs w:val="18"/>
                  </w:rPr>
                  <w:t>Matière</w:t>
                </w:r>
                <w:proofErr w:type="spellEnd"/>
                <w:r>
                  <w:rPr>
                    <w:b/>
                    <w:sz w:val="18"/>
                    <w:szCs w:val="18"/>
                  </w:rPr>
                  <w:t xml:space="preserve"> :</w:t>
                </w:r>
                <w:proofErr w:type="gramEnd"/>
                <w:r>
                  <w:rPr>
                    <w:b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  <w:szCs w:val="18"/>
                  </w:rPr>
                  <w:t>Systèmes</w:t>
                </w:r>
                <w:proofErr w:type="spellEnd"/>
                <w:r>
                  <w:rPr>
                    <w:b/>
                    <w:sz w:val="18"/>
                    <w:szCs w:val="18"/>
                  </w:rPr>
                  <w:t xml:space="preserve"> à </w:t>
                </w:r>
                <w:proofErr w:type="spellStart"/>
                <w:r>
                  <w:rPr>
                    <w:b/>
                    <w:sz w:val="18"/>
                    <w:szCs w:val="18"/>
                  </w:rPr>
                  <w:t>Microcontrôleurs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AB7" w:rsidRDefault="00B4309C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position:absolute;margin-left:71pt;margin-top:36.15pt;width:85.6pt;height:11pt;z-index:-251654144;mso-position-horizontal-relative:page;mso-position-vertical-relative:page" filled="f" stroked="f">
          <v:textbox inset="0,0,0,0">
            <w:txbxContent>
              <w:p w:rsidR="00515AB7" w:rsidRDefault="00B4309C">
                <w:pPr>
                  <w:spacing w:line="200" w:lineRule="exact"/>
                  <w:ind w:left="20" w:right="-27"/>
                  <w:rPr>
                    <w:sz w:val="18"/>
                    <w:szCs w:val="18"/>
                  </w:rPr>
                </w:pPr>
                <w:r>
                  <w:rPr>
                    <w:b/>
                    <w:sz w:val="18"/>
                    <w:szCs w:val="18"/>
                  </w:rPr>
                  <w:t xml:space="preserve">LT </w:t>
                </w:r>
                <w:proofErr w:type="spellStart"/>
                <w:r>
                  <w:rPr>
                    <w:b/>
                    <w:sz w:val="18"/>
                    <w:szCs w:val="18"/>
                  </w:rPr>
                  <w:t>Electromécanique</w:t>
                </w:r>
                <w:proofErr w:type="spellEnd"/>
              </w:p>
            </w:txbxContent>
          </v:textbox>
          <w10:wrap anchorx="page" anchory="page"/>
        </v:shape>
      </w:pict>
    </w:r>
    <w:r>
      <w:pict>
        <v:shape id="_x0000_s3076" type="#_x0000_t202" style="position:absolute;margin-left:355.35pt;margin-top:36.15pt;width:185.6pt;height:11pt;z-index:-251653120;mso-position-horizontal-relative:page;mso-position-vertical-relative:page" filled="f" stroked="f">
          <v:textbox inset="0,0,0,0">
            <w:txbxContent>
              <w:p w:rsidR="00515AB7" w:rsidRDefault="00B4309C">
                <w:pPr>
                  <w:spacing w:line="200" w:lineRule="exact"/>
                  <w:ind w:left="20" w:right="-27"/>
                  <w:rPr>
                    <w:sz w:val="18"/>
                    <w:szCs w:val="18"/>
                  </w:rPr>
                </w:pPr>
                <w:proofErr w:type="spellStart"/>
                <w:proofErr w:type="gramStart"/>
                <w:r>
                  <w:rPr>
                    <w:b/>
                    <w:sz w:val="18"/>
                    <w:szCs w:val="18"/>
                  </w:rPr>
                  <w:t>Matière</w:t>
                </w:r>
                <w:proofErr w:type="spellEnd"/>
                <w:r>
                  <w:rPr>
                    <w:b/>
                    <w:sz w:val="18"/>
                    <w:szCs w:val="18"/>
                  </w:rPr>
                  <w:t xml:space="preserve"> :</w:t>
                </w:r>
                <w:proofErr w:type="gramEnd"/>
                <w:r>
                  <w:rPr>
                    <w:b/>
                    <w:sz w:val="18"/>
                    <w:szCs w:val="18"/>
                  </w:rPr>
                  <w:t xml:space="preserve"> Transmission </w:t>
                </w:r>
                <w:proofErr w:type="spellStart"/>
                <w:r>
                  <w:rPr>
                    <w:b/>
                    <w:sz w:val="18"/>
                    <w:szCs w:val="18"/>
                  </w:rPr>
                  <w:t>Mécanique</w:t>
                </w:r>
                <w:proofErr w:type="spellEnd"/>
                <w:r>
                  <w:rPr>
                    <w:b/>
                    <w:sz w:val="18"/>
                    <w:szCs w:val="18"/>
                  </w:rPr>
                  <w:t xml:space="preserve"> et Vibration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4098"/>
    <o:shapelayout v:ext="edit">
      <o:idmap v:ext="edit" data="3"/>
    </o:shapelayout>
  </w:hdrShapeDefaults>
  <w:compat/>
  <w:rsids>
    <w:rsidRoot w:val="006D1DB6"/>
    <w:rsid w:val="00191919"/>
    <w:rsid w:val="00261CDA"/>
    <w:rsid w:val="002D3C79"/>
    <w:rsid w:val="004F5098"/>
    <w:rsid w:val="00644513"/>
    <w:rsid w:val="006D1DB6"/>
    <w:rsid w:val="00B16965"/>
    <w:rsid w:val="00B4309C"/>
    <w:rsid w:val="00CA1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5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644513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250</Words>
  <Characters>1427</Characters>
  <Application>Microsoft Office Word</Application>
  <DocSecurity>0</DocSecurity>
  <Lines>11</Lines>
  <Paragraphs>3</Paragraphs>
  <ScaleCrop>false</ScaleCrop>
  <Company>Grizli777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safa</dc:creator>
  <cp:lastModifiedBy>safa</cp:lastModifiedBy>
  <cp:revision>2</cp:revision>
  <dcterms:created xsi:type="dcterms:W3CDTF">2020-10-29T18:14:00Z</dcterms:created>
  <dcterms:modified xsi:type="dcterms:W3CDTF">2020-10-29T18:45:00Z</dcterms:modified>
</cp:coreProperties>
</file>